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D" w:rsidRDefault="003D3BED" w:rsidP="000D2330">
      <w:pPr>
        <w:shd w:val="clear" w:color="auto" w:fill="F2F2F2"/>
        <w:spacing w:after="277" w:line="277" w:lineRule="atLeast"/>
        <w:jc w:val="center"/>
        <w:textAlignment w:val="top"/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</w:pPr>
    </w:p>
    <w:p w:rsidR="003D3BED" w:rsidRDefault="003D3BED" w:rsidP="003D3BED">
      <w:pPr>
        <w:shd w:val="clear" w:color="auto" w:fill="F2F2F2"/>
        <w:spacing w:after="277" w:line="277" w:lineRule="atLeast"/>
        <w:jc w:val="center"/>
        <w:textAlignment w:val="top"/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685" cy="580390"/>
            <wp:effectExtent l="19050" t="0" r="571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0A" w:rsidRPr="0068130A" w:rsidRDefault="0068130A" w:rsidP="003D3BED">
      <w:pPr>
        <w:shd w:val="clear" w:color="auto" w:fill="F2F2F2"/>
        <w:spacing w:after="277" w:line="277" w:lineRule="atLeast"/>
        <w:jc w:val="center"/>
        <w:textAlignment w:val="top"/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</w:pPr>
      <w:r w:rsidRPr="0068130A">
        <w:rPr>
          <w:rFonts w:ascii="Tahoma" w:eastAsia="Times New Roman" w:hAnsi="Tahoma" w:cs="Tahoma"/>
          <w:b/>
          <w:color w:val="000000" w:themeColor="text1"/>
          <w:spacing w:val="4"/>
          <w:sz w:val="32"/>
          <w:szCs w:val="32"/>
          <w:lang w:eastAsia="ru-RU"/>
        </w:rPr>
        <w:t xml:space="preserve">ГОД  ПРОФСОЮЗНОГО </w:t>
      </w:r>
      <w:r w:rsidRPr="0068130A">
        <w:rPr>
          <w:rFonts w:ascii="Tahoma" w:eastAsia="Times New Roman" w:hAnsi="Tahoma" w:cs="Tahoma"/>
          <w:b/>
          <w:color w:val="000000" w:themeColor="text1"/>
          <w:spacing w:val="4"/>
          <w:sz w:val="32"/>
          <w:szCs w:val="32"/>
          <w:lang w:val="en-US" w:eastAsia="ru-RU"/>
        </w:rPr>
        <w:t>PR</w:t>
      </w:r>
      <w:r w:rsidRPr="0068130A">
        <w:rPr>
          <w:rFonts w:ascii="Tahoma" w:eastAsia="Times New Roman" w:hAnsi="Tahoma" w:cs="Tahoma"/>
          <w:b/>
          <w:color w:val="000000" w:themeColor="text1"/>
          <w:spacing w:val="4"/>
          <w:sz w:val="32"/>
          <w:szCs w:val="32"/>
          <w:lang w:eastAsia="ru-RU"/>
        </w:rPr>
        <w:t xml:space="preserve"> -  ДВИЖЕНИЯ </w:t>
      </w:r>
    </w:p>
    <w:p w:rsidR="000D2330" w:rsidRPr="001F106F" w:rsidRDefault="000D2330" w:rsidP="000D2330">
      <w:pPr>
        <w:shd w:val="clear" w:color="auto" w:fill="F2F2F2"/>
        <w:spacing w:after="277" w:line="277" w:lineRule="atLeast"/>
        <w:jc w:val="center"/>
        <w:textAlignment w:val="top"/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</w:pPr>
      <w:r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>ЦЕЛИ И ЗАДАЧИ ГОДА</w:t>
      </w:r>
    </w:p>
    <w:p w:rsidR="000D2330" w:rsidRPr="002256A1" w:rsidRDefault="000D2330" w:rsidP="002256A1">
      <w:pPr>
        <w:shd w:val="clear" w:color="auto" w:fill="F2F2F2"/>
        <w:spacing w:after="277" w:line="277" w:lineRule="atLeast"/>
        <w:jc w:val="both"/>
        <w:textAlignment w:val="top"/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</w:pPr>
      <w:proofErr w:type="gramStart"/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>Год</w:t>
      </w:r>
      <w:r w:rsidR="002256A1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профсоюзного PR-движения</w:t>
      </w:r>
      <w:r w:rsidRPr="002256A1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>проводится с целью</w:t>
      </w:r>
      <w:r w:rsidRPr="002256A1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>дальнейшего улучшения и развития информационной работы в Профсоюзе, формирования положительного имиджа</w:t>
      </w:r>
      <w:r w:rsidRPr="002256A1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>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членства, стимулирования социальной активности членов Профсоюза, а также</w:t>
      </w:r>
      <w:r w:rsidRPr="002256A1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6352E5">
        <w:rPr>
          <w:rFonts w:ascii="Tahoma" w:eastAsia="Times New Roman" w:hAnsi="Tahoma" w:cs="Tahoma"/>
          <w:color w:val="000000" w:themeColor="text1"/>
          <w:spacing w:val="4"/>
          <w:sz w:val="28"/>
          <w:szCs w:val="28"/>
          <w:lang w:eastAsia="ru-RU"/>
        </w:rPr>
        <w:t>расширения возможностей организаций и членов Профсоюза по поиску, получению и распространению качественной профсоюзной информации</w:t>
      </w:r>
      <w:proofErr w:type="gramEnd"/>
    </w:p>
    <w:p w:rsidR="000D2330" w:rsidRPr="001F106F" w:rsidRDefault="000D2330" w:rsidP="004E7656">
      <w:pPr>
        <w:shd w:val="clear" w:color="auto" w:fill="F2F2F2"/>
        <w:spacing w:after="277" w:line="240" w:lineRule="auto"/>
        <w:jc w:val="center"/>
        <w:textAlignment w:val="top"/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</w:pPr>
      <w:r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 xml:space="preserve">План </w:t>
      </w:r>
      <w:proofErr w:type="gramStart"/>
      <w:r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>мероприятий Североморской</w:t>
      </w:r>
      <w:r w:rsidR="006352E5"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 xml:space="preserve"> городской </w:t>
      </w:r>
      <w:r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 xml:space="preserve"> организации профсоюза работников народного образования</w:t>
      </w:r>
      <w:proofErr w:type="gramEnd"/>
      <w:r w:rsidRPr="001F106F">
        <w:rPr>
          <w:rFonts w:ascii="Arial Black" w:eastAsia="Times New Roman" w:hAnsi="Arial Black"/>
          <w:b/>
          <w:color w:val="000000" w:themeColor="text1"/>
          <w:spacing w:val="4"/>
          <w:sz w:val="32"/>
          <w:szCs w:val="32"/>
          <w:lang w:eastAsia="ru-RU"/>
        </w:rPr>
        <w:t xml:space="preserve"> и науки</w:t>
      </w:r>
    </w:p>
    <w:tbl>
      <w:tblPr>
        <w:tblStyle w:val="a5"/>
        <w:tblW w:w="0" w:type="auto"/>
        <w:tblLook w:val="04A0"/>
      </w:tblPr>
      <w:tblGrid>
        <w:gridCol w:w="502"/>
        <w:gridCol w:w="6977"/>
        <w:gridCol w:w="1985"/>
      </w:tblGrid>
      <w:tr w:rsidR="00164B86" w:rsidTr="002256A1">
        <w:tc>
          <w:tcPr>
            <w:tcW w:w="0" w:type="auto"/>
          </w:tcPr>
          <w:p w:rsidR="00164B86" w:rsidRPr="004E7656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</w:pPr>
            <w:r w:rsidRPr="004E7656"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</w:tcPr>
          <w:p w:rsidR="00164B86" w:rsidRPr="004E7656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</w:pPr>
            <w:r w:rsidRPr="004E7656"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164B86" w:rsidRPr="004E7656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</w:pPr>
            <w:r w:rsidRPr="004E7656">
              <w:rPr>
                <w:rFonts w:eastAsia="Times New Roman"/>
                <w:b/>
                <w:color w:val="232323"/>
                <w:spacing w:val="4"/>
                <w:sz w:val="28"/>
                <w:szCs w:val="28"/>
                <w:lang w:eastAsia="ru-RU"/>
              </w:rPr>
              <w:t>Сроки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</w:t>
            </w:r>
          </w:p>
        </w:tc>
        <w:tc>
          <w:tcPr>
            <w:tcW w:w="6977" w:type="dxa"/>
          </w:tcPr>
          <w:p w:rsidR="00164B86" w:rsidRPr="002256A1" w:rsidRDefault="00164B86" w:rsidP="00164B8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Создание на сайте управления образования странички</w:t>
            </w:r>
            <w:r w:rsidR="0047296B">
              <w:t xml:space="preserve">                                      </w:t>
            </w:r>
            <w:r w:rsidRPr="002256A1">
              <w:t xml:space="preserve"> « Профсоюз»</w:t>
            </w:r>
            <w:r w:rsidR="002256A1" w:rsidRPr="002256A1">
              <w:t xml:space="preserve"> </w:t>
            </w:r>
            <w:r w:rsidRPr="002256A1">
              <w:t xml:space="preserve"> посвященного Году профсоюзного PR</w:t>
            </w:r>
          </w:p>
        </w:tc>
        <w:tc>
          <w:tcPr>
            <w:tcW w:w="1985" w:type="dxa"/>
          </w:tcPr>
          <w:p w:rsidR="00164B86" w:rsidRPr="00290F7D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январь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2</w:t>
            </w:r>
          </w:p>
        </w:tc>
        <w:tc>
          <w:tcPr>
            <w:tcW w:w="6977" w:type="dxa"/>
          </w:tcPr>
          <w:p w:rsidR="00164B86" w:rsidRPr="002256A1" w:rsidRDefault="00164B86" w:rsidP="00164B8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Подведение итогов конкурса  профсоюзного видеоролика</w:t>
            </w:r>
          </w:p>
        </w:tc>
        <w:tc>
          <w:tcPr>
            <w:tcW w:w="1985" w:type="dxa"/>
          </w:tcPr>
          <w:p w:rsidR="00164B86" w:rsidRPr="00290F7D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март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3</w:t>
            </w:r>
          </w:p>
        </w:tc>
        <w:tc>
          <w:tcPr>
            <w:tcW w:w="6977" w:type="dxa"/>
          </w:tcPr>
          <w:p w:rsidR="00164B86" w:rsidRPr="002256A1" w:rsidRDefault="00164B86" w:rsidP="00164B8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Мониторинг содержания информационных ресурсов  первичных профсоюзных организаций</w:t>
            </w:r>
          </w:p>
        </w:tc>
        <w:tc>
          <w:tcPr>
            <w:tcW w:w="1985" w:type="dxa"/>
          </w:tcPr>
          <w:p w:rsidR="00164B86" w:rsidRPr="00290F7D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февраль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4</w:t>
            </w:r>
          </w:p>
        </w:tc>
        <w:tc>
          <w:tcPr>
            <w:tcW w:w="6977" w:type="dxa"/>
          </w:tcPr>
          <w:p w:rsidR="00164B86" w:rsidRPr="002256A1" w:rsidRDefault="00164B86" w:rsidP="00164B8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Подготовка и распространение информационно-методических материалов по информационной работе,  PR-деятельности и другим направлениям работы</w:t>
            </w:r>
          </w:p>
        </w:tc>
        <w:tc>
          <w:tcPr>
            <w:tcW w:w="1985" w:type="dxa"/>
          </w:tcPr>
          <w:p w:rsidR="00164B86" w:rsidRPr="00290F7D" w:rsidRDefault="00164B8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в течени</w:t>
            </w:r>
            <w:proofErr w:type="gramStart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и</w:t>
            </w:r>
            <w:proofErr w:type="gramEnd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 xml:space="preserve"> года</w:t>
            </w:r>
          </w:p>
        </w:tc>
      </w:tr>
      <w:tr w:rsidR="00164B86" w:rsidTr="002256A1">
        <w:trPr>
          <w:trHeight w:val="683"/>
        </w:trPr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5</w:t>
            </w:r>
          </w:p>
        </w:tc>
        <w:tc>
          <w:tcPr>
            <w:tcW w:w="6977" w:type="dxa"/>
          </w:tcPr>
          <w:p w:rsidR="00164B86" w:rsidRPr="002256A1" w:rsidRDefault="00574DB8" w:rsidP="00574DB8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 xml:space="preserve">Семинары-совещания  для председателей, уполномоченных </w:t>
            </w:r>
            <w:proofErr w:type="gramStart"/>
            <w:r w:rsidRPr="002256A1">
              <w:t>по</w:t>
            </w:r>
            <w:proofErr w:type="gramEnd"/>
            <w:r w:rsidRPr="002256A1">
              <w:t xml:space="preserve"> ОТ и ответственных за информационную работу</w:t>
            </w:r>
          </w:p>
        </w:tc>
        <w:tc>
          <w:tcPr>
            <w:tcW w:w="1985" w:type="dxa"/>
          </w:tcPr>
          <w:p w:rsidR="00164B86" w:rsidRPr="00290F7D" w:rsidRDefault="00574DB8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в течени</w:t>
            </w:r>
            <w:proofErr w:type="gramStart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и</w:t>
            </w:r>
            <w:proofErr w:type="gramEnd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 xml:space="preserve"> года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6</w:t>
            </w:r>
          </w:p>
        </w:tc>
        <w:tc>
          <w:tcPr>
            <w:tcW w:w="6977" w:type="dxa"/>
          </w:tcPr>
          <w:p w:rsidR="00164B86" w:rsidRPr="002256A1" w:rsidRDefault="00574DB8" w:rsidP="00574DB8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Ведение рубрики  «новости в профсоюзе»  на сайте управления образования на  страничке « Профсоюз»</w:t>
            </w:r>
          </w:p>
        </w:tc>
        <w:tc>
          <w:tcPr>
            <w:tcW w:w="1985" w:type="dxa"/>
          </w:tcPr>
          <w:p w:rsidR="00164B86" w:rsidRPr="00290F7D" w:rsidRDefault="00574DB8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в течени</w:t>
            </w:r>
            <w:proofErr w:type="gramStart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и</w:t>
            </w:r>
            <w:proofErr w:type="gramEnd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 xml:space="preserve"> года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lastRenderedPageBreak/>
              <w:t>7</w:t>
            </w:r>
          </w:p>
        </w:tc>
        <w:tc>
          <w:tcPr>
            <w:tcW w:w="6977" w:type="dxa"/>
          </w:tcPr>
          <w:p w:rsidR="00164B86" w:rsidRPr="002256A1" w:rsidRDefault="0023664C" w:rsidP="0023664C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proofErr w:type="gramStart"/>
            <w:r w:rsidRPr="002256A1">
              <w:t>Конкурс  на лучший  информационный плакат  по  ОТ среди первичных профсоюзных</w:t>
            </w:r>
            <w:r w:rsidR="00C72A45" w:rsidRPr="002256A1">
              <w:t xml:space="preserve"> </w:t>
            </w:r>
            <w:r w:rsidRPr="002256A1">
              <w:t xml:space="preserve"> организаций</w:t>
            </w:r>
            <w:proofErr w:type="gramEnd"/>
          </w:p>
        </w:tc>
        <w:tc>
          <w:tcPr>
            <w:tcW w:w="1985" w:type="dxa"/>
          </w:tcPr>
          <w:p w:rsidR="00164B86" w:rsidRPr="00290F7D" w:rsidRDefault="0023664C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апрель</w:t>
            </w:r>
          </w:p>
        </w:tc>
      </w:tr>
      <w:tr w:rsidR="00164B86" w:rsidTr="002256A1">
        <w:tc>
          <w:tcPr>
            <w:tcW w:w="0" w:type="auto"/>
          </w:tcPr>
          <w:p w:rsidR="00164B86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8</w:t>
            </w:r>
          </w:p>
        </w:tc>
        <w:tc>
          <w:tcPr>
            <w:tcW w:w="6977" w:type="dxa"/>
          </w:tcPr>
          <w:p w:rsidR="00164B86" w:rsidRPr="002256A1" w:rsidRDefault="00C72A45" w:rsidP="00C72A45">
            <w:pPr>
              <w:spacing w:after="277" w:line="24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proofErr w:type="gramStart"/>
            <w:r w:rsidRPr="002256A1">
              <w:rPr>
                <w:rFonts w:eastAsia="Times New Roman"/>
                <w:color w:val="232323"/>
                <w:spacing w:val="4"/>
                <w:lang w:eastAsia="ru-RU"/>
              </w:rPr>
              <w:t xml:space="preserve">Конкурс  по ОТ </w:t>
            </w:r>
            <w:r w:rsidRPr="002256A1">
              <w:rPr>
                <w:rFonts w:eastAsia="Times New Roman"/>
                <w:b/>
                <w:i/>
                <w:color w:val="232323"/>
                <w:spacing w:val="4"/>
                <w:lang w:eastAsia="ru-RU"/>
              </w:rPr>
              <w:t>« Весенние фантазии – 2017г  « Помни работник везде и всегда главное – это  охрана труда»</w:t>
            </w:r>
            <w:r w:rsidRPr="002256A1">
              <w:rPr>
                <w:rFonts w:eastAsia="Times New Roman"/>
                <w:b/>
                <w:color w:val="232323"/>
                <w:spacing w:val="4"/>
                <w:lang w:eastAsia="ru-RU"/>
              </w:rPr>
              <w:t xml:space="preserve"> </w:t>
            </w:r>
            <w:r w:rsidRPr="002256A1">
              <w:rPr>
                <w:rFonts w:eastAsia="Times New Roman"/>
                <w:color w:val="232323"/>
                <w:spacing w:val="4"/>
                <w:lang w:eastAsia="ru-RU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164B86" w:rsidRPr="00290F7D" w:rsidRDefault="00C72A45" w:rsidP="00164B86">
            <w:pPr>
              <w:spacing w:after="277" w:line="36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апрель</w:t>
            </w:r>
          </w:p>
        </w:tc>
      </w:tr>
      <w:tr w:rsidR="001A3613" w:rsidTr="002256A1">
        <w:tc>
          <w:tcPr>
            <w:tcW w:w="0" w:type="auto"/>
          </w:tcPr>
          <w:p w:rsidR="001A3613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9</w:t>
            </w:r>
          </w:p>
        </w:tc>
        <w:tc>
          <w:tcPr>
            <w:tcW w:w="6977" w:type="dxa"/>
          </w:tcPr>
          <w:p w:rsidR="001A3613" w:rsidRPr="002256A1" w:rsidRDefault="001A3613" w:rsidP="00BB2D9B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rPr>
                <w:bCs/>
              </w:rPr>
              <w:t xml:space="preserve">Семинар-совещание по охране труда по теме: </w:t>
            </w:r>
            <w:r w:rsidRPr="002256A1">
              <w:rPr>
                <w:b/>
                <w:bCs/>
                <w:i/>
              </w:rPr>
              <w:t>«Система управления охраной труда как часть общей системы управления деятельностью образовательной организации»</w:t>
            </w:r>
            <w:r w:rsidRPr="002256A1">
              <w:rPr>
                <w:b/>
                <w:bCs/>
              </w:rPr>
              <w:t xml:space="preserve"> </w:t>
            </w:r>
            <w:r w:rsidRPr="002256A1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1A3613" w:rsidRPr="00290F7D" w:rsidRDefault="001A3613" w:rsidP="00BB2D9B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апрель</w:t>
            </w:r>
          </w:p>
        </w:tc>
      </w:tr>
      <w:tr w:rsidR="001A3613" w:rsidTr="002256A1">
        <w:tc>
          <w:tcPr>
            <w:tcW w:w="0" w:type="auto"/>
          </w:tcPr>
          <w:p w:rsidR="001A3613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10</w:t>
            </w:r>
          </w:p>
        </w:tc>
        <w:tc>
          <w:tcPr>
            <w:tcW w:w="6977" w:type="dxa"/>
          </w:tcPr>
          <w:p w:rsidR="001A3613" w:rsidRPr="002256A1" w:rsidRDefault="009D429A" w:rsidP="00BB2D9B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rPr>
                <w:rFonts w:eastAsia="Times New Roman"/>
                <w:color w:val="000000"/>
                <w:lang w:eastAsia="ru-RU"/>
              </w:rPr>
              <w:t>Участие во «Всемирном дне охраны труда»</w:t>
            </w:r>
          </w:p>
        </w:tc>
        <w:tc>
          <w:tcPr>
            <w:tcW w:w="1985" w:type="dxa"/>
          </w:tcPr>
          <w:p w:rsidR="001A3613" w:rsidRPr="00290F7D" w:rsidRDefault="009D429A" w:rsidP="00BB2D9B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 xml:space="preserve"> </w:t>
            </w:r>
            <w:r w:rsidR="002256A1" w:rsidRPr="00290F7D">
              <w:rPr>
                <w:rFonts w:eastAsia="Times New Roman"/>
                <w:color w:val="232323"/>
                <w:spacing w:val="4"/>
                <w:lang w:eastAsia="ru-RU"/>
              </w:rPr>
              <w:t>а</w:t>
            </w: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прель-</w:t>
            </w:r>
            <w:r w:rsidR="001A3613" w:rsidRPr="00290F7D">
              <w:rPr>
                <w:rFonts w:eastAsia="Times New Roman"/>
                <w:color w:val="232323"/>
                <w:spacing w:val="4"/>
                <w:lang w:eastAsia="ru-RU"/>
              </w:rPr>
              <w:t>май</w:t>
            </w:r>
          </w:p>
        </w:tc>
      </w:tr>
      <w:tr w:rsidR="001A3613" w:rsidTr="002256A1">
        <w:tc>
          <w:tcPr>
            <w:tcW w:w="0" w:type="auto"/>
          </w:tcPr>
          <w:p w:rsidR="001A3613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11</w:t>
            </w:r>
          </w:p>
        </w:tc>
        <w:tc>
          <w:tcPr>
            <w:tcW w:w="6977" w:type="dxa"/>
          </w:tcPr>
          <w:p w:rsidR="001A3613" w:rsidRPr="002256A1" w:rsidRDefault="009D429A" w:rsidP="001A3613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 xml:space="preserve">Фотоконкурс в социальной сети   в  контакте </w:t>
            </w:r>
            <w:r w:rsidRPr="002256A1">
              <w:rPr>
                <w:b/>
                <w:i/>
              </w:rPr>
              <w:t xml:space="preserve">«Мой профсоюзный </w:t>
            </w:r>
            <w:proofErr w:type="spellStart"/>
            <w:r w:rsidRPr="002256A1">
              <w:rPr>
                <w:b/>
                <w:i/>
              </w:rPr>
              <w:t>первомай</w:t>
            </w:r>
            <w:proofErr w:type="spellEnd"/>
            <w:r w:rsidRPr="002256A1">
              <w:rPr>
                <w:b/>
                <w:i/>
              </w:rPr>
              <w:t>»</w:t>
            </w:r>
            <w:r w:rsidRPr="002256A1">
              <w:t xml:space="preserve">   для молодых педагогов   ко дню солидарности трудящихся 1 мая</w:t>
            </w:r>
          </w:p>
        </w:tc>
        <w:tc>
          <w:tcPr>
            <w:tcW w:w="1985" w:type="dxa"/>
          </w:tcPr>
          <w:p w:rsidR="001A3613" w:rsidRPr="00290F7D" w:rsidRDefault="009D429A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май</w:t>
            </w:r>
          </w:p>
        </w:tc>
      </w:tr>
      <w:tr w:rsidR="001A3613" w:rsidTr="002256A1">
        <w:tc>
          <w:tcPr>
            <w:tcW w:w="0" w:type="auto"/>
          </w:tcPr>
          <w:p w:rsidR="001A3613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12</w:t>
            </w:r>
          </w:p>
        </w:tc>
        <w:tc>
          <w:tcPr>
            <w:tcW w:w="6977" w:type="dxa"/>
          </w:tcPr>
          <w:p w:rsidR="001A3613" w:rsidRPr="002256A1" w:rsidRDefault="00E2380D" w:rsidP="00BB2D9B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Формирование сети ответственных за информационную работу  первичных профсоюзных организациях</w:t>
            </w:r>
          </w:p>
        </w:tc>
        <w:tc>
          <w:tcPr>
            <w:tcW w:w="1985" w:type="dxa"/>
          </w:tcPr>
          <w:p w:rsidR="001A3613" w:rsidRPr="00290F7D" w:rsidRDefault="00E2380D" w:rsidP="00BB2D9B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в течени</w:t>
            </w:r>
            <w:proofErr w:type="gramStart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и</w:t>
            </w:r>
            <w:proofErr w:type="gramEnd"/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 xml:space="preserve"> года</w:t>
            </w:r>
          </w:p>
        </w:tc>
      </w:tr>
      <w:tr w:rsidR="009D429A" w:rsidTr="002256A1">
        <w:tc>
          <w:tcPr>
            <w:tcW w:w="0" w:type="auto"/>
          </w:tcPr>
          <w:p w:rsidR="009D429A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13</w:t>
            </w:r>
          </w:p>
        </w:tc>
        <w:tc>
          <w:tcPr>
            <w:tcW w:w="6977" w:type="dxa"/>
          </w:tcPr>
          <w:p w:rsidR="009D429A" w:rsidRPr="002256A1" w:rsidRDefault="009D429A" w:rsidP="00BB2D9B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 xml:space="preserve"> Семинар-обучение для профсоюзного актива на тему </w:t>
            </w:r>
            <w:r w:rsidRPr="002256A1">
              <w:rPr>
                <w:b/>
                <w:i/>
              </w:rPr>
              <w:t>«Информационное взаимодействие внутри профсоюзной структуры»</w:t>
            </w:r>
          </w:p>
        </w:tc>
        <w:tc>
          <w:tcPr>
            <w:tcW w:w="1985" w:type="dxa"/>
          </w:tcPr>
          <w:p w:rsidR="009D429A" w:rsidRPr="00290F7D" w:rsidRDefault="009D429A" w:rsidP="00BB2D9B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сентябрь</w:t>
            </w:r>
          </w:p>
        </w:tc>
      </w:tr>
      <w:tr w:rsidR="009D429A" w:rsidTr="002256A1">
        <w:tc>
          <w:tcPr>
            <w:tcW w:w="0" w:type="auto"/>
          </w:tcPr>
          <w:p w:rsidR="009D429A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14</w:t>
            </w:r>
          </w:p>
        </w:tc>
        <w:tc>
          <w:tcPr>
            <w:tcW w:w="6977" w:type="dxa"/>
          </w:tcPr>
          <w:p w:rsidR="009D429A" w:rsidRPr="002256A1" w:rsidRDefault="00576392" w:rsidP="00576392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 xml:space="preserve"> Круглый стол «Практика информационной работы в первичной профсоюзной организации»</w:t>
            </w:r>
          </w:p>
        </w:tc>
        <w:tc>
          <w:tcPr>
            <w:tcW w:w="1985" w:type="dxa"/>
          </w:tcPr>
          <w:p w:rsidR="009D429A" w:rsidRPr="00290F7D" w:rsidRDefault="00576392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октябрь</w:t>
            </w:r>
          </w:p>
        </w:tc>
      </w:tr>
      <w:tr w:rsidR="009D429A" w:rsidTr="002256A1">
        <w:tc>
          <w:tcPr>
            <w:tcW w:w="0" w:type="auto"/>
          </w:tcPr>
          <w:p w:rsidR="009D429A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15</w:t>
            </w:r>
          </w:p>
        </w:tc>
        <w:tc>
          <w:tcPr>
            <w:tcW w:w="6977" w:type="dxa"/>
          </w:tcPr>
          <w:p w:rsidR="009D429A" w:rsidRPr="002256A1" w:rsidRDefault="004E7656" w:rsidP="004E765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>Профсоюзный городской  конкурс</w:t>
            </w:r>
            <w:r w:rsidRPr="002256A1">
              <w:rPr>
                <w:b/>
              </w:rPr>
              <w:t xml:space="preserve">                                              </w:t>
            </w:r>
            <w:r w:rsidR="003C01F2">
              <w:rPr>
                <w:b/>
              </w:rPr>
              <w:t xml:space="preserve">                 </w:t>
            </w:r>
            <w:r w:rsidRPr="002256A1">
              <w:rPr>
                <w:b/>
                <w:i/>
              </w:rPr>
              <w:t>« Лучший социальный партнер профсоюзной организации -  2017г»</w:t>
            </w:r>
          </w:p>
        </w:tc>
        <w:tc>
          <w:tcPr>
            <w:tcW w:w="1985" w:type="dxa"/>
          </w:tcPr>
          <w:p w:rsidR="009D429A" w:rsidRPr="00290F7D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ноябрь</w:t>
            </w:r>
          </w:p>
        </w:tc>
      </w:tr>
      <w:tr w:rsidR="009D429A" w:rsidTr="002256A1">
        <w:tc>
          <w:tcPr>
            <w:tcW w:w="0" w:type="auto"/>
          </w:tcPr>
          <w:p w:rsidR="009D429A" w:rsidRPr="004E7656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4E7656">
              <w:rPr>
                <w:rFonts w:eastAsia="Times New Roman"/>
                <w:color w:val="232323"/>
                <w:spacing w:val="4"/>
                <w:lang w:eastAsia="ru-RU"/>
              </w:rPr>
              <w:t>16</w:t>
            </w:r>
          </w:p>
        </w:tc>
        <w:tc>
          <w:tcPr>
            <w:tcW w:w="6977" w:type="dxa"/>
          </w:tcPr>
          <w:p w:rsidR="009D429A" w:rsidRPr="002256A1" w:rsidRDefault="004E7656" w:rsidP="004E7656">
            <w:pPr>
              <w:spacing w:after="277" w:line="240" w:lineRule="auto"/>
              <w:textAlignment w:val="top"/>
              <w:rPr>
                <w:rFonts w:eastAsia="Times New Roman"/>
                <w:b/>
                <w:color w:val="232323"/>
                <w:spacing w:val="4"/>
                <w:lang w:eastAsia="ru-RU"/>
              </w:rPr>
            </w:pPr>
            <w:r w:rsidRPr="002256A1">
              <w:t xml:space="preserve">Итоги проведения  Года профсоюзного PR- движения на заседании </w:t>
            </w:r>
            <w:proofErr w:type="gramStart"/>
            <w:r w:rsidRPr="002256A1">
              <w:t>Президиума Североморской городской организации профсоюза работников народного образования</w:t>
            </w:r>
            <w:proofErr w:type="gramEnd"/>
            <w:r w:rsidRPr="002256A1">
              <w:t xml:space="preserve"> и науки</w:t>
            </w:r>
          </w:p>
        </w:tc>
        <w:tc>
          <w:tcPr>
            <w:tcW w:w="1985" w:type="dxa"/>
          </w:tcPr>
          <w:p w:rsidR="009D429A" w:rsidRPr="00290F7D" w:rsidRDefault="004E7656" w:rsidP="00164B86">
            <w:pPr>
              <w:spacing w:after="277" w:line="360" w:lineRule="auto"/>
              <w:textAlignment w:val="top"/>
              <w:rPr>
                <w:rFonts w:eastAsia="Times New Roman"/>
                <w:color w:val="232323"/>
                <w:spacing w:val="4"/>
                <w:lang w:eastAsia="ru-RU"/>
              </w:rPr>
            </w:pPr>
            <w:r w:rsidRPr="00290F7D">
              <w:rPr>
                <w:rFonts w:eastAsia="Times New Roman"/>
                <w:color w:val="232323"/>
                <w:spacing w:val="4"/>
                <w:lang w:eastAsia="ru-RU"/>
              </w:rPr>
              <w:t>декабрь</w:t>
            </w:r>
          </w:p>
        </w:tc>
      </w:tr>
    </w:tbl>
    <w:p w:rsidR="003C01F2" w:rsidRDefault="00B53BE4" w:rsidP="003C01F2">
      <w:pPr>
        <w:shd w:val="clear" w:color="auto" w:fill="F2F2F2"/>
        <w:spacing w:after="277"/>
        <w:textAlignment w:val="top"/>
        <w:rPr>
          <w:rFonts w:eastAsia="Times New Roman"/>
          <w:b/>
          <w:i/>
          <w:color w:val="232323"/>
          <w:spacing w:val="4"/>
          <w:sz w:val="32"/>
          <w:szCs w:val="32"/>
          <w:lang w:eastAsia="ru-RU"/>
        </w:rPr>
      </w:pPr>
      <w:r w:rsidRPr="002256A1">
        <w:rPr>
          <w:b/>
          <w:i/>
        </w:rPr>
        <w:t>Примечание:</w:t>
      </w:r>
      <w:r w:rsidRPr="002256A1">
        <w:rPr>
          <w:i/>
        </w:rPr>
        <w:t xml:space="preserve"> </w:t>
      </w:r>
      <w:r w:rsidR="004E7656" w:rsidRPr="002256A1">
        <w:rPr>
          <w:i/>
        </w:rPr>
        <w:t xml:space="preserve">  </w:t>
      </w:r>
      <w:r w:rsidRPr="002256A1">
        <w:rPr>
          <w:i/>
        </w:rPr>
        <w:t>Мероприятия Года профсоюзного PR-движения дополняются иными мероприятиями с учётом  реальных возможностей и творчества председателей  первичных профсоюзных организаций.</w:t>
      </w:r>
    </w:p>
    <w:p w:rsidR="003C01F2" w:rsidRPr="000D191A" w:rsidRDefault="003C01F2" w:rsidP="003C01F2">
      <w:pPr>
        <w:shd w:val="clear" w:color="auto" w:fill="F2F2F2"/>
        <w:spacing w:after="0"/>
        <w:textAlignment w:val="top"/>
        <w:rPr>
          <w:rFonts w:eastAsia="Times New Roman"/>
          <w:color w:val="232323"/>
          <w:spacing w:val="4"/>
          <w:sz w:val="28"/>
          <w:szCs w:val="28"/>
          <w:lang w:eastAsia="ru-RU"/>
        </w:rPr>
      </w:pPr>
      <w:r w:rsidRPr="000D191A">
        <w:rPr>
          <w:rFonts w:eastAsia="Times New Roman"/>
          <w:color w:val="232323"/>
          <w:spacing w:val="4"/>
          <w:sz w:val="28"/>
          <w:szCs w:val="28"/>
          <w:lang w:eastAsia="ru-RU"/>
        </w:rPr>
        <w:t xml:space="preserve">Председатель </w:t>
      </w:r>
      <w:proofErr w:type="gramStart"/>
      <w:r w:rsidRPr="000D191A">
        <w:rPr>
          <w:rFonts w:eastAsia="Times New Roman"/>
          <w:color w:val="232323"/>
          <w:spacing w:val="4"/>
          <w:sz w:val="28"/>
          <w:szCs w:val="28"/>
          <w:lang w:eastAsia="ru-RU"/>
        </w:rPr>
        <w:t>городского</w:t>
      </w:r>
      <w:proofErr w:type="gramEnd"/>
      <w:r w:rsidRPr="000D191A">
        <w:rPr>
          <w:rFonts w:eastAsia="Times New Roman"/>
          <w:color w:val="232323"/>
          <w:spacing w:val="4"/>
          <w:sz w:val="28"/>
          <w:szCs w:val="28"/>
          <w:lang w:eastAsia="ru-RU"/>
        </w:rPr>
        <w:t xml:space="preserve">                          Л.В. </w:t>
      </w:r>
      <w:proofErr w:type="spellStart"/>
      <w:r w:rsidRPr="000D191A">
        <w:rPr>
          <w:rFonts w:eastAsia="Times New Roman"/>
          <w:color w:val="232323"/>
          <w:spacing w:val="4"/>
          <w:sz w:val="28"/>
          <w:szCs w:val="28"/>
          <w:lang w:eastAsia="ru-RU"/>
        </w:rPr>
        <w:t>Банацкая</w:t>
      </w:r>
      <w:proofErr w:type="spellEnd"/>
    </w:p>
    <w:p w:rsidR="00164B86" w:rsidRPr="000D191A" w:rsidRDefault="003C01F2" w:rsidP="003C01F2">
      <w:pPr>
        <w:shd w:val="clear" w:color="auto" w:fill="F2F2F2"/>
        <w:spacing w:after="0"/>
        <w:textAlignment w:val="top"/>
        <w:rPr>
          <w:rFonts w:eastAsia="Times New Roman"/>
          <w:i/>
          <w:color w:val="232323"/>
          <w:spacing w:val="4"/>
          <w:sz w:val="32"/>
          <w:szCs w:val="32"/>
          <w:lang w:eastAsia="ru-RU"/>
        </w:rPr>
      </w:pPr>
      <w:r w:rsidRPr="000D191A">
        <w:rPr>
          <w:rFonts w:eastAsia="Times New Roman"/>
          <w:color w:val="232323"/>
          <w:spacing w:val="4"/>
          <w:sz w:val="28"/>
          <w:szCs w:val="28"/>
          <w:lang w:eastAsia="ru-RU"/>
        </w:rPr>
        <w:t>комитета Профсоюза</w:t>
      </w:r>
    </w:p>
    <w:p w:rsidR="003C01F2" w:rsidRPr="000D191A" w:rsidRDefault="003C01F2">
      <w:pPr>
        <w:shd w:val="clear" w:color="auto" w:fill="F2F2F2"/>
        <w:spacing w:after="277" w:line="360" w:lineRule="auto"/>
        <w:jc w:val="center"/>
        <w:textAlignment w:val="top"/>
        <w:rPr>
          <w:rFonts w:eastAsia="Times New Roman"/>
          <w:color w:val="232323"/>
          <w:spacing w:val="4"/>
          <w:sz w:val="28"/>
          <w:szCs w:val="28"/>
          <w:lang w:eastAsia="ru-RU"/>
        </w:rPr>
      </w:pPr>
    </w:p>
    <w:sectPr w:rsidR="003C01F2" w:rsidRPr="000D191A" w:rsidSect="0030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6A"/>
    <w:multiLevelType w:val="multilevel"/>
    <w:tmpl w:val="EC24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411"/>
    <w:multiLevelType w:val="multilevel"/>
    <w:tmpl w:val="CBD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D47B7"/>
    <w:multiLevelType w:val="multilevel"/>
    <w:tmpl w:val="D65E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33E37"/>
    <w:multiLevelType w:val="multilevel"/>
    <w:tmpl w:val="2230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4189B"/>
    <w:multiLevelType w:val="multilevel"/>
    <w:tmpl w:val="54A0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05B2C"/>
    <w:multiLevelType w:val="multilevel"/>
    <w:tmpl w:val="BBA8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1714A"/>
    <w:multiLevelType w:val="multilevel"/>
    <w:tmpl w:val="C2D6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74FF3"/>
    <w:multiLevelType w:val="multilevel"/>
    <w:tmpl w:val="E6AC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40F7F"/>
    <w:multiLevelType w:val="multilevel"/>
    <w:tmpl w:val="3BC4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4403D"/>
    <w:multiLevelType w:val="multilevel"/>
    <w:tmpl w:val="3F80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41110"/>
    <w:multiLevelType w:val="multilevel"/>
    <w:tmpl w:val="964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23E02"/>
    <w:multiLevelType w:val="multilevel"/>
    <w:tmpl w:val="00F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43E"/>
    <w:multiLevelType w:val="multilevel"/>
    <w:tmpl w:val="7D1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299"/>
    <w:multiLevelType w:val="multilevel"/>
    <w:tmpl w:val="A88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35B5"/>
    <w:multiLevelType w:val="multilevel"/>
    <w:tmpl w:val="509E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709C"/>
    <w:multiLevelType w:val="multilevel"/>
    <w:tmpl w:val="A92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22535"/>
    <w:multiLevelType w:val="multilevel"/>
    <w:tmpl w:val="3FE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C0876"/>
    <w:multiLevelType w:val="multilevel"/>
    <w:tmpl w:val="9C3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52E5"/>
    <w:rsid w:val="000C1B82"/>
    <w:rsid w:val="000D191A"/>
    <w:rsid w:val="000D2330"/>
    <w:rsid w:val="00103678"/>
    <w:rsid w:val="00164B86"/>
    <w:rsid w:val="00177CB2"/>
    <w:rsid w:val="00181FBF"/>
    <w:rsid w:val="001A3613"/>
    <w:rsid w:val="001F106F"/>
    <w:rsid w:val="002256A1"/>
    <w:rsid w:val="0023664C"/>
    <w:rsid w:val="002635E9"/>
    <w:rsid w:val="00290F7D"/>
    <w:rsid w:val="00304E46"/>
    <w:rsid w:val="003C01F2"/>
    <w:rsid w:val="003D3BED"/>
    <w:rsid w:val="004432CA"/>
    <w:rsid w:val="0047296B"/>
    <w:rsid w:val="004E7656"/>
    <w:rsid w:val="00574DB8"/>
    <w:rsid w:val="00576392"/>
    <w:rsid w:val="006352E5"/>
    <w:rsid w:val="006442AC"/>
    <w:rsid w:val="00675C2F"/>
    <w:rsid w:val="0068130A"/>
    <w:rsid w:val="00764D45"/>
    <w:rsid w:val="007B4999"/>
    <w:rsid w:val="007C5E4C"/>
    <w:rsid w:val="00862325"/>
    <w:rsid w:val="009121D3"/>
    <w:rsid w:val="009D429A"/>
    <w:rsid w:val="00AF32FD"/>
    <w:rsid w:val="00B53BE4"/>
    <w:rsid w:val="00C34A32"/>
    <w:rsid w:val="00C72A45"/>
    <w:rsid w:val="00E2380D"/>
    <w:rsid w:val="00F349CB"/>
    <w:rsid w:val="00F529F6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8"/>
    <w:pPr>
      <w:spacing w:after="200" w:line="276" w:lineRule="auto"/>
    </w:pPr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6352E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52E5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52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last-child">
    <w:name w:val="last-child"/>
    <w:basedOn w:val="a"/>
    <w:rsid w:val="006352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4">
    <w:name w:val="a"/>
    <w:basedOn w:val="a"/>
    <w:rsid w:val="006352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64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B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</dc:creator>
  <cp:lastModifiedBy>ГК</cp:lastModifiedBy>
  <cp:revision>23</cp:revision>
  <dcterms:created xsi:type="dcterms:W3CDTF">2017-04-11T14:13:00Z</dcterms:created>
  <dcterms:modified xsi:type="dcterms:W3CDTF">2017-04-12T18:31:00Z</dcterms:modified>
</cp:coreProperties>
</file>